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D7" w:rsidRPr="00E715ED" w:rsidRDefault="005C7BD7" w:rsidP="005C7BD7">
      <w:pPr>
        <w:spacing w:after="3" w:line="270" w:lineRule="auto"/>
        <w:ind w:left="31"/>
        <w:rPr>
          <w:szCs w:val="24"/>
        </w:rPr>
      </w:pPr>
      <w:r w:rsidRPr="00E715ED">
        <w:rPr>
          <w:noProof/>
          <w:szCs w:val="24"/>
          <w:lang w:val="en-US" w:eastAsia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BD7" w:rsidRPr="00E715ED" w:rsidRDefault="005C7BD7" w:rsidP="005C7BD7">
      <w:pPr>
        <w:spacing w:after="0" w:line="270" w:lineRule="auto"/>
        <w:ind w:left="31"/>
        <w:rPr>
          <w:b/>
          <w:bCs/>
          <w:szCs w:val="24"/>
        </w:rPr>
      </w:pPr>
      <w:r w:rsidRPr="00E715ED">
        <w:rPr>
          <w:b/>
          <w:bCs/>
          <w:szCs w:val="24"/>
        </w:rPr>
        <w:t>REPUBLIKA HRVATSKA</w:t>
      </w:r>
      <w:r w:rsidRPr="00E715ED">
        <w:rPr>
          <w:b/>
          <w:bCs/>
          <w:szCs w:val="24"/>
        </w:rPr>
        <w:tab/>
      </w:r>
      <w:r w:rsidRPr="00E715ED">
        <w:rPr>
          <w:b/>
          <w:bCs/>
          <w:szCs w:val="24"/>
        </w:rPr>
        <w:tab/>
      </w:r>
      <w:r w:rsidRPr="00E715ED">
        <w:rPr>
          <w:b/>
          <w:bCs/>
          <w:szCs w:val="24"/>
        </w:rPr>
        <w:tab/>
      </w:r>
      <w:r w:rsidRPr="00E715ED">
        <w:rPr>
          <w:b/>
          <w:bCs/>
          <w:szCs w:val="24"/>
        </w:rPr>
        <w:tab/>
      </w:r>
      <w:r w:rsidRPr="00E715ED">
        <w:rPr>
          <w:b/>
          <w:bCs/>
          <w:szCs w:val="24"/>
        </w:rPr>
        <w:tab/>
      </w:r>
      <w:r w:rsidRPr="00E715ED">
        <w:rPr>
          <w:b/>
          <w:bCs/>
          <w:szCs w:val="24"/>
        </w:rPr>
        <w:tab/>
        <w:t xml:space="preserve">PRIJEDLOG </w:t>
      </w:r>
    </w:p>
    <w:p w:rsidR="005C7BD7" w:rsidRPr="00E715ED" w:rsidRDefault="005C7BD7" w:rsidP="005C7BD7">
      <w:pPr>
        <w:spacing w:after="0" w:line="270" w:lineRule="auto"/>
        <w:ind w:left="31"/>
        <w:rPr>
          <w:b/>
          <w:bCs/>
          <w:szCs w:val="24"/>
        </w:rPr>
      </w:pPr>
      <w:r w:rsidRPr="00E715ED">
        <w:rPr>
          <w:b/>
          <w:bCs/>
          <w:szCs w:val="24"/>
        </w:rPr>
        <w:t>SISAČKO-MOSLAVAČKA ŽUPANIJA</w:t>
      </w:r>
    </w:p>
    <w:p w:rsidR="005C7BD7" w:rsidRPr="00E715ED" w:rsidRDefault="005C7BD7" w:rsidP="005C7BD7">
      <w:pPr>
        <w:spacing w:after="0" w:line="259" w:lineRule="auto"/>
        <w:ind w:left="17" w:hanging="10"/>
        <w:rPr>
          <w:b/>
          <w:bCs/>
          <w:szCs w:val="24"/>
        </w:rPr>
      </w:pPr>
      <w:r w:rsidRPr="00E715ED">
        <w:rPr>
          <w:b/>
          <w:bCs/>
          <w:szCs w:val="24"/>
        </w:rPr>
        <w:t>OPĆINA TOPUSKO</w:t>
      </w:r>
    </w:p>
    <w:p w:rsidR="005C7BD7" w:rsidRPr="00E715ED" w:rsidRDefault="005C7BD7" w:rsidP="005C7BD7">
      <w:pPr>
        <w:spacing w:after="0" w:line="270" w:lineRule="auto"/>
        <w:ind w:left="31"/>
        <w:rPr>
          <w:b/>
          <w:bCs/>
          <w:szCs w:val="24"/>
        </w:rPr>
      </w:pPr>
      <w:r w:rsidRPr="00E715ED">
        <w:rPr>
          <w:b/>
          <w:bCs/>
          <w:szCs w:val="24"/>
        </w:rPr>
        <w:t xml:space="preserve">OPĆINSKO VIJEĆE </w:t>
      </w:r>
    </w:p>
    <w:p w:rsidR="005C7BD7" w:rsidRPr="00E715ED" w:rsidRDefault="005C7BD7" w:rsidP="005C7BD7">
      <w:pPr>
        <w:spacing w:after="0" w:line="270" w:lineRule="auto"/>
        <w:ind w:left="31"/>
        <w:rPr>
          <w:szCs w:val="24"/>
        </w:rPr>
      </w:pPr>
    </w:p>
    <w:p w:rsidR="005C7BD7" w:rsidRPr="00E715ED" w:rsidRDefault="005C7BD7" w:rsidP="005C7BD7">
      <w:pPr>
        <w:spacing w:after="0" w:line="270" w:lineRule="auto"/>
        <w:ind w:left="31"/>
        <w:rPr>
          <w:szCs w:val="24"/>
        </w:rPr>
      </w:pPr>
      <w:r w:rsidRPr="00E715ED">
        <w:rPr>
          <w:szCs w:val="24"/>
        </w:rPr>
        <w:t xml:space="preserve">KLASA: </w:t>
      </w:r>
      <w:r w:rsidR="006F5B27">
        <w:rPr>
          <w:szCs w:val="24"/>
        </w:rPr>
        <w:t>612-04/23-01/02</w:t>
      </w:r>
    </w:p>
    <w:p w:rsidR="005C7BD7" w:rsidRPr="00E715ED" w:rsidRDefault="005C7BD7" w:rsidP="005C7BD7">
      <w:pPr>
        <w:spacing w:after="0" w:line="270" w:lineRule="auto"/>
        <w:ind w:left="31"/>
        <w:rPr>
          <w:szCs w:val="24"/>
        </w:rPr>
      </w:pPr>
      <w:r w:rsidRPr="00E715ED">
        <w:rPr>
          <w:szCs w:val="24"/>
        </w:rPr>
        <w:t>URBROJ: 2176-18-01-23-1</w:t>
      </w:r>
    </w:p>
    <w:p w:rsidR="005C7BD7" w:rsidRPr="00E715ED" w:rsidRDefault="005C7BD7" w:rsidP="005C7BD7">
      <w:pPr>
        <w:spacing w:after="0" w:line="240" w:lineRule="auto"/>
        <w:rPr>
          <w:szCs w:val="24"/>
        </w:rPr>
      </w:pPr>
      <w:r w:rsidRPr="00E715ED">
        <w:rPr>
          <w:szCs w:val="24"/>
        </w:rPr>
        <w:t xml:space="preserve">Topusko, </w:t>
      </w:r>
      <w:r w:rsidR="004C230D">
        <w:rPr>
          <w:szCs w:val="24"/>
        </w:rPr>
        <w:t xml:space="preserve">_________ </w:t>
      </w:r>
      <w:r w:rsidRPr="00E715ED">
        <w:rPr>
          <w:szCs w:val="24"/>
        </w:rPr>
        <w:t>2023. godine</w:t>
      </w:r>
    </w:p>
    <w:p w:rsidR="005C7BD7" w:rsidRPr="00E715ED" w:rsidRDefault="005C7BD7" w:rsidP="005C7BD7">
      <w:pPr>
        <w:spacing w:after="0"/>
        <w:ind w:left="60"/>
        <w:rPr>
          <w:szCs w:val="24"/>
        </w:rPr>
      </w:pPr>
    </w:p>
    <w:p w:rsidR="005C7BD7" w:rsidRPr="00E715ED" w:rsidRDefault="005C7BD7" w:rsidP="005C7BD7">
      <w:pPr>
        <w:spacing w:after="0"/>
        <w:ind w:left="60"/>
        <w:rPr>
          <w:szCs w:val="24"/>
        </w:rPr>
      </w:pPr>
      <w:r w:rsidRPr="00E715ED">
        <w:rPr>
          <w:szCs w:val="24"/>
        </w:rPr>
        <w:t>Na temelju odredbe članka 35. Zakona o lokalnoj i područnoj (regionalnoj) samoupravi („Narodne novine“ broj 33/01, 60/01, 129/05, 109/07, 125/08, 36/09, 36/09, 150/11, 144/12, 19/13, 137/15, 123/17, 98/19, 144/20), članka 21. stavk</w:t>
      </w:r>
      <w:r w:rsidR="004C230D">
        <w:rPr>
          <w:szCs w:val="24"/>
        </w:rPr>
        <w:t>a</w:t>
      </w:r>
      <w:r w:rsidRPr="00E715ED">
        <w:rPr>
          <w:szCs w:val="24"/>
        </w:rPr>
        <w:t xml:space="preserve"> 2. Zakona o kulturnim vijećima i financiranju javnih potreba u kulturi („Narodne novine“ broj 83/22) i članka </w:t>
      </w:r>
      <w:r w:rsidR="001411E5" w:rsidRPr="00E715ED">
        <w:rPr>
          <w:szCs w:val="24"/>
        </w:rPr>
        <w:t>31</w:t>
      </w:r>
      <w:r w:rsidRPr="00E715ED">
        <w:rPr>
          <w:szCs w:val="24"/>
        </w:rPr>
        <w:t>. Statuta Općine Topusko („Službeni  vjesnik“ broj 34/09, 10/13, 48/13 - pročišćeni tekst, 16/14, 36/17, 8/18, 11/20, 6/21 i 67/22), Općinsko vijeće Općine Topusko na 1</w:t>
      </w:r>
      <w:r w:rsidR="002742F8" w:rsidRPr="00E715ED">
        <w:rPr>
          <w:szCs w:val="24"/>
        </w:rPr>
        <w:t>4</w:t>
      </w:r>
      <w:r w:rsidRPr="00E715ED">
        <w:rPr>
          <w:szCs w:val="24"/>
        </w:rPr>
        <w:t xml:space="preserve">. sjednici održanoj dana _________ 2023. godine donijelo je </w:t>
      </w:r>
    </w:p>
    <w:p w:rsidR="00E828B5" w:rsidRPr="00E715ED" w:rsidRDefault="00E828B5" w:rsidP="005C7BD7">
      <w:pPr>
        <w:spacing w:after="0"/>
        <w:ind w:left="60"/>
        <w:rPr>
          <w:szCs w:val="24"/>
        </w:rPr>
      </w:pPr>
    </w:p>
    <w:p w:rsidR="005C7BD7" w:rsidRPr="00E715ED" w:rsidRDefault="005C7BD7" w:rsidP="005C7BD7">
      <w:pPr>
        <w:spacing w:after="0"/>
        <w:ind w:left="60"/>
        <w:jc w:val="center"/>
        <w:rPr>
          <w:b/>
          <w:bCs/>
          <w:szCs w:val="24"/>
        </w:rPr>
      </w:pPr>
    </w:p>
    <w:p w:rsidR="005C7BD7" w:rsidRPr="00E715ED" w:rsidRDefault="005C7BD7" w:rsidP="005C7BD7">
      <w:pPr>
        <w:spacing w:after="0"/>
        <w:ind w:left="60"/>
        <w:jc w:val="center"/>
        <w:rPr>
          <w:b/>
          <w:bCs/>
          <w:szCs w:val="24"/>
        </w:rPr>
      </w:pPr>
      <w:r w:rsidRPr="00E715ED">
        <w:rPr>
          <w:b/>
          <w:bCs/>
          <w:szCs w:val="24"/>
        </w:rPr>
        <w:t>ODLUKU</w:t>
      </w:r>
    </w:p>
    <w:p w:rsidR="00CC0F36" w:rsidRPr="00E715ED" w:rsidRDefault="00CC0F36" w:rsidP="00CC0F36">
      <w:pPr>
        <w:spacing w:after="200" w:line="276" w:lineRule="auto"/>
        <w:ind w:left="0"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CC0F36">
        <w:rPr>
          <w:rFonts w:eastAsia="Calibri"/>
          <w:b/>
          <w:bCs/>
          <w:color w:val="auto"/>
          <w:szCs w:val="24"/>
          <w:lang w:eastAsia="en-US"/>
        </w:rPr>
        <w:t xml:space="preserve">o osnivanju Stručnog povjerenstva Općine </w:t>
      </w:r>
      <w:r w:rsidRPr="00E715ED">
        <w:rPr>
          <w:rFonts w:eastAsia="Calibri"/>
          <w:b/>
          <w:bCs/>
          <w:color w:val="auto"/>
          <w:szCs w:val="24"/>
          <w:lang w:eastAsia="en-US"/>
        </w:rPr>
        <w:t xml:space="preserve">Topusko </w:t>
      </w:r>
      <w:r w:rsidRPr="00CC0F36">
        <w:rPr>
          <w:rFonts w:eastAsia="Calibri"/>
          <w:b/>
          <w:bCs/>
          <w:color w:val="auto"/>
          <w:szCs w:val="24"/>
          <w:lang w:eastAsia="en-US"/>
        </w:rPr>
        <w:t>za vrednovanje prijavljenih programa i projekata iz područja kulture</w:t>
      </w:r>
    </w:p>
    <w:p w:rsidR="00E828B5" w:rsidRPr="00CC0F36" w:rsidRDefault="00E828B5" w:rsidP="00CC0F36">
      <w:pPr>
        <w:spacing w:after="200" w:line="276" w:lineRule="auto"/>
        <w:ind w:left="0" w:righ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:rsidR="00CC0F36" w:rsidRPr="00CC0F36" w:rsidRDefault="00CC0F36" w:rsidP="00CC0F36">
      <w:pPr>
        <w:spacing w:after="200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1.</w:t>
      </w:r>
    </w:p>
    <w:p w:rsidR="00CC0F36" w:rsidRPr="00CC0F36" w:rsidRDefault="00CC0F36" w:rsidP="00CC0F36">
      <w:pPr>
        <w:spacing w:after="200" w:line="240" w:lineRule="auto"/>
        <w:ind w:left="0" w:right="0" w:firstLine="709"/>
        <w:contextualSpacing/>
        <w:rPr>
          <w:szCs w:val="24"/>
        </w:rPr>
      </w:pPr>
      <w:r w:rsidRPr="00CC0F36">
        <w:rPr>
          <w:szCs w:val="24"/>
        </w:rPr>
        <w:t>Ovom Odlukom osniva se Stručno povjerenstvo Općine</w:t>
      </w:r>
      <w:r w:rsidRPr="00CC0F36">
        <w:rPr>
          <w:szCs w:val="24"/>
        </w:rPr>
        <w:softHyphen/>
      </w:r>
      <w:r w:rsidRPr="00CC0F36">
        <w:rPr>
          <w:szCs w:val="24"/>
        </w:rPr>
        <w:softHyphen/>
      </w:r>
      <w:r w:rsidRPr="00CC0F36">
        <w:rPr>
          <w:szCs w:val="24"/>
        </w:rPr>
        <w:softHyphen/>
      </w:r>
      <w:r w:rsidRPr="00CC0F36">
        <w:rPr>
          <w:szCs w:val="24"/>
        </w:rPr>
        <w:softHyphen/>
      </w:r>
      <w:r w:rsidRPr="00CC0F36">
        <w:rPr>
          <w:szCs w:val="24"/>
        </w:rPr>
        <w:softHyphen/>
      </w:r>
      <w:r w:rsidRPr="00E715ED">
        <w:rPr>
          <w:szCs w:val="24"/>
        </w:rPr>
        <w:t xml:space="preserve"> Topusko </w:t>
      </w:r>
      <w:r w:rsidRPr="00CC0F36">
        <w:rPr>
          <w:szCs w:val="24"/>
        </w:rPr>
        <w:t xml:space="preserve">za vrednovanje prijavljenih programa i projekata iz područja kulture(u daljnjem tekstu: Povjerenstvo) te </w:t>
      </w:r>
      <w:r w:rsidRPr="00E715ED">
        <w:rPr>
          <w:szCs w:val="24"/>
        </w:rPr>
        <w:t xml:space="preserve">se </w:t>
      </w:r>
      <w:r w:rsidRPr="00CC0F36">
        <w:rPr>
          <w:szCs w:val="24"/>
        </w:rPr>
        <w:t xml:space="preserve">utvrđuje njegov djelokrug, broj članova, zadaće, način rada i odlučivanja. 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2.</w:t>
      </w:r>
    </w:p>
    <w:p w:rsidR="00CC0F36" w:rsidRPr="00CC0F36" w:rsidRDefault="00CC0F36" w:rsidP="00CC0F36">
      <w:pPr>
        <w:spacing w:before="100" w:beforeAutospacing="1" w:after="100" w:afterAutospacing="1" w:line="240" w:lineRule="auto"/>
        <w:ind w:left="0" w:right="0" w:firstLine="708"/>
        <w:contextualSpacing/>
        <w:rPr>
          <w:szCs w:val="24"/>
        </w:rPr>
      </w:pPr>
      <w:r w:rsidRPr="00E715ED">
        <w:rPr>
          <w:szCs w:val="24"/>
        </w:rPr>
        <w:t>Povjerenstvo u svom radu stručno vrednuje i ocjenjuje programe i projekte prijavljene na javni natječaj za predlaganje javnih potreba u kulturi Općine Topusko te predlaže kriterije vrednovanja programa i projekata</w:t>
      </w:r>
      <w:r w:rsidRPr="00CC0F36">
        <w:rPr>
          <w:szCs w:val="24"/>
        </w:rPr>
        <w:t xml:space="preserve">, za koje se sredstva osiguravaju u proračunu Općine </w:t>
      </w:r>
      <w:r w:rsidRPr="00E715ED">
        <w:rPr>
          <w:szCs w:val="24"/>
        </w:rPr>
        <w:t>Topusko</w:t>
      </w:r>
      <w:r w:rsidRPr="00CC0F36">
        <w:rPr>
          <w:szCs w:val="24"/>
        </w:rPr>
        <w:t>.</w:t>
      </w:r>
    </w:p>
    <w:p w:rsidR="00CC0F36" w:rsidRPr="00CC0F36" w:rsidRDefault="00CC0F36" w:rsidP="00CC0F36">
      <w:pPr>
        <w:spacing w:before="100" w:beforeAutospacing="1" w:after="100" w:afterAutospacing="1" w:line="240" w:lineRule="auto"/>
        <w:ind w:left="714" w:right="0" w:firstLine="708"/>
        <w:contextualSpacing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3.</w:t>
      </w:r>
    </w:p>
    <w:p w:rsidR="00CC0F36" w:rsidRPr="00CC0F36" w:rsidRDefault="00CC0F36" w:rsidP="00CC0F36">
      <w:pPr>
        <w:spacing w:after="0" w:line="240" w:lineRule="auto"/>
        <w:ind w:left="714" w:right="0" w:hanging="357"/>
        <w:contextualSpacing/>
        <w:rPr>
          <w:szCs w:val="24"/>
        </w:rPr>
      </w:pPr>
      <w:r w:rsidRPr="00CC0F36">
        <w:rPr>
          <w:szCs w:val="24"/>
        </w:rPr>
        <w:tab/>
        <w:t>Povjerenstvo se osniva za sljedeć</w:t>
      </w:r>
      <w:r w:rsidR="00DE6948" w:rsidRPr="00E715ED">
        <w:rPr>
          <w:szCs w:val="24"/>
        </w:rPr>
        <w:t xml:space="preserve">e djelatnosti i </w:t>
      </w:r>
      <w:r w:rsidRPr="00CC0F36">
        <w:rPr>
          <w:szCs w:val="24"/>
        </w:rPr>
        <w:t xml:space="preserve">područja: </w:t>
      </w:r>
    </w:p>
    <w:p w:rsidR="00DE6948" w:rsidRPr="00DE6948" w:rsidRDefault="00DE6948" w:rsidP="00DE6948">
      <w:pPr>
        <w:spacing w:after="135" w:line="240" w:lineRule="auto"/>
        <w:ind w:left="0" w:right="0" w:firstLine="0"/>
        <w:jc w:val="left"/>
        <w:rPr>
          <w:color w:val="auto"/>
          <w:szCs w:val="24"/>
        </w:rPr>
      </w:pPr>
      <w:r w:rsidRPr="00DE6948">
        <w:rPr>
          <w:color w:val="auto"/>
          <w:szCs w:val="24"/>
        </w:rPr>
        <w:t>1. kulturne djelatnosti</w:t>
      </w:r>
      <w:r w:rsidRPr="00E715ED">
        <w:rPr>
          <w:color w:val="auto"/>
          <w:szCs w:val="24"/>
        </w:rPr>
        <w:t xml:space="preserve"> (</w:t>
      </w:r>
      <w:r w:rsidRPr="00DE6948">
        <w:rPr>
          <w:color w:val="auto"/>
          <w:szCs w:val="24"/>
        </w:rPr>
        <w:t>arhivska</w:t>
      </w:r>
      <w:r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muzejska</w:t>
      </w:r>
      <w:r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knjižnična</w:t>
      </w:r>
      <w:r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nakladnička</w:t>
      </w:r>
      <w:r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knjižarska</w:t>
      </w:r>
      <w:r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audiovizualna djelatnost</w:t>
      </w:r>
      <w:r w:rsidRPr="00E715ED">
        <w:rPr>
          <w:color w:val="auto"/>
          <w:szCs w:val="24"/>
        </w:rPr>
        <w:t>),</w:t>
      </w:r>
    </w:p>
    <w:p w:rsidR="00DE6948" w:rsidRPr="00DE6948" w:rsidRDefault="00DE6948" w:rsidP="00DE6948">
      <w:pPr>
        <w:spacing w:after="135" w:line="240" w:lineRule="auto"/>
        <w:ind w:left="0" w:right="0" w:firstLine="0"/>
        <w:jc w:val="left"/>
        <w:rPr>
          <w:color w:val="auto"/>
          <w:szCs w:val="24"/>
        </w:rPr>
      </w:pPr>
      <w:r w:rsidRPr="00DE6948">
        <w:rPr>
          <w:color w:val="auto"/>
          <w:szCs w:val="24"/>
        </w:rPr>
        <w:t>2. kulturno-umjetničko stvaralaštvo</w:t>
      </w:r>
      <w:r w:rsidRPr="00E715ED">
        <w:rPr>
          <w:color w:val="auto"/>
          <w:szCs w:val="24"/>
        </w:rPr>
        <w:t xml:space="preserve"> (</w:t>
      </w:r>
      <w:r w:rsidRPr="00DE6948">
        <w:rPr>
          <w:color w:val="auto"/>
          <w:szCs w:val="24"/>
        </w:rPr>
        <w:t>dramska i plesna umjetnost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glazbena i glazbeno-scenska umjetnost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književnost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vizualne umjetnosti, dizajn i arhitektura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interdisciplinarne i nove umjetničke i kulturne prakse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digitalna umjetnos</w:t>
      </w:r>
      <w:r w:rsidR="003D0513" w:rsidRPr="00E715ED">
        <w:rPr>
          <w:color w:val="auto"/>
          <w:szCs w:val="24"/>
        </w:rPr>
        <w:t xml:space="preserve">t, </w:t>
      </w:r>
      <w:r w:rsidRPr="00DE6948">
        <w:rPr>
          <w:color w:val="auto"/>
          <w:szCs w:val="24"/>
        </w:rPr>
        <w:t>kulturno-umjetnički amaterizam</w:t>
      </w:r>
      <w:r w:rsidR="003D0513" w:rsidRPr="00E715ED">
        <w:rPr>
          <w:color w:val="auto"/>
          <w:szCs w:val="24"/>
        </w:rPr>
        <w:t>)</w:t>
      </w:r>
    </w:p>
    <w:p w:rsidR="00DE6948" w:rsidRPr="00DE6948" w:rsidRDefault="00DE6948" w:rsidP="00DE6948">
      <w:pPr>
        <w:spacing w:after="135" w:line="240" w:lineRule="auto"/>
        <w:ind w:left="0" w:right="0" w:firstLine="0"/>
        <w:jc w:val="left"/>
        <w:rPr>
          <w:color w:val="auto"/>
          <w:szCs w:val="24"/>
        </w:rPr>
      </w:pPr>
      <w:r w:rsidRPr="00DE6948">
        <w:rPr>
          <w:color w:val="auto"/>
          <w:szCs w:val="24"/>
        </w:rPr>
        <w:t>3. djelatnost zaštite, očuvanja i održivog upravljanja kulturnom baštinom</w:t>
      </w:r>
    </w:p>
    <w:p w:rsidR="00DE6948" w:rsidRPr="00E715ED" w:rsidRDefault="00DE6948" w:rsidP="00DE6948">
      <w:pPr>
        <w:spacing w:after="135" w:line="240" w:lineRule="auto"/>
        <w:ind w:left="0" w:right="0" w:firstLine="0"/>
        <w:jc w:val="left"/>
        <w:rPr>
          <w:color w:val="auto"/>
          <w:szCs w:val="24"/>
        </w:rPr>
      </w:pPr>
      <w:r w:rsidRPr="00DE6948">
        <w:rPr>
          <w:color w:val="auto"/>
          <w:szCs w:val="24"/>
        </w:rPr>
        <w:lastRenderedPageBreak/>
        <w:t>4. transverzalna područja</w:t>
      </w:r>
      <w:r w:rsidR="003D0513" w:rsidRPr="00E715ED">
        <w:rPr>
          <w:color w:val="auto"/>
          <w:szCs w:val="24"/>
        </w:rPr>
        <w:t xml:space="preserve"> (</w:t>
      </w:r>
      <w:r w:rsidRPr="00DE6948">
        <w:rPr>
          <w:color w:val="auto"/>
          <w:szCs w:val="24"/>
        </w:rPr>
        <w:t>međunarodna kulturna suradnja i mobilnost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dostupnost, pristup i sudjelovanje u kulturi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raznolikost kulturnih izričaja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poduzetništvo u kulturnim i kreativnim industrijama</w:t>
      </w:r>
      <w:r w:rsidR="003D0513" w:rsidRPr="00E715ED">
        <w:rPr>
          <w:color w:val="auto"/>
          <w:szCs w:val="24"/>
        </w:rPr>
        <w:t xml:space="preserve">, </w:t>
      </w:r>
      <w:r w:rsidRPr="00DE6948">
        <w:rPr>
          <w:color w:val="auto"/>
          <w:szCs w:val="24"/>
        </w:rPr>
        <w:t>digitalizacija u području kulture</w:t>
      </w:r>
      <w:r w:rsidR="003D0513" w:rsidRPr="00E715ED">
        <w:rPr>
          <w:color w:val="auto"/>
          <w:szCs w:val="24"/>
        </w:rPr>
        <w:t xml:space="preserve">). </w:t>
      </w:r>
    </w:p>
    <w:p w:rsidR="00E828B5" w:rsidRPr="00DE6948" w:rsidRDefault="00E828B5" w:rsidP="00DE6948">
      <w:pPr>
        <w:spacing w:after="135" w:line="240" w:lineRule="auto"/>
        <w:ind w:left="0" w:right="0" w:firstLine="0"/>
        <w:jc w:val="left"/>
        <w:rPr>
          <w:color w:val="auto"/>
          <w:szCs w:val="24"/>
        </w:rPr>
      </w:pPr>
    </w:p>
    <w:p w:rsidR="00CC0F36" w:rsidRPr="00CC0F36" w:rsidRDefault="00CC0F36" w:rsidP="00CC0F36">
      <w:pPr>
        <w:spacing w:after="100" w:afterAutospacing="1" w:line="24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4.</w:t>
      </w:r>
    </w:p>
    <w:p w:rsidR="00CC0F36" w:rsidRPr="00CC0F36" w:rsidRDefault="00CC0F36" w:rsidP="00CC0F36">
      <w:pPr>
        <w:spacing w:after="100" w:afterAutospacing="1" w:line="240" w:lineRule="auto"/>
        <w:ind w:left="0" w:right="0" w:firstLine="0"/>
        <w:contextualSpacing/>
        <w:jc w:val="center"/>
        <w:rPr>
          <w:szCs w:val="24"/>
        </w:rPr>
      </w:pPr>
    </w:p>
    <w:p w:rsidR="00CC0F36" w:rsidRPr="00CC0F36" w:rsidRDefault="00CC0F36" w:rsidP="00E715ED">
      <w:pPr>
        <w:spacing w:after="100" w:afterAutospacing="1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>U svom radu Povjerenstvo ima sljedeće zadaće:</w:t>
      </w:r>
    </w:p>
    <w:p w:rsidR="00CC0F36" w:rsidRPr="00CC0F36" w:rsidRDefault="00CC0F36" w:rsidP="00E715ED">
      <w:pPr>
        <w:numPr>
          <w:ilvl w:val="0"/>
          <w:numId w:val="5"/>
        </w:numPr>
        <w:spacing w:after="0" w:line="240" w:lineRule="auto"/>
        <w:ind w:left="993" w:right="0" w:hanging="284"/>
        <w:rPr>
          <w:szCs w:val="24"/>
        </w:rPr>
      </w:pPr>
      <w:r w:rsidRPr="00CC0F36">
        <w:rPr>
          <w:szCs w:val="24"/>
        </w:rPr>
        <w:t>stručno vrednuje i ocjenjuje programe i projekte prijavljene na javni poziv,</w:t>
      </w:r>
    </w:p>
    <w:p w:rsidR="00CC0F36" w:rsidRPr="00CC0F36" w:rsidRDefault="00CC0F36" w:rsidP="00E715ED">
      <w:pPr>
        <w:numPr>
          <w:ilvl w:val="0"/>
          <w:numId w:val="5"/>
        </w:numPr>
        <w:spacing w:after="0" w:line="240" w:lineRule="auto"/>
        <w:ind w:left="993" w:right="0" w:hanging="284"/>
        <w:rPr>
          <w:szCs w:val="24"/>
        </w:rPr>
      </w:pPr>
      <w:r w:rsidRPr="00CC0F36">
        <w:rPr>
          <w:szCs w:val="24"/>
        </w:rPr>
        <w:t>predlaže kriterije vrednovanja programa i projekata i iznos financijske potpore,</w:t>
      </w:r>
    </w:p>
    <w:p w:rsidR="00CC0F36" w:rsidRPr="00CC0F36" w:rsidRDefault="00CC0F36" w:rsidP="00E715ED">
      <w:pPr>
        <w:numPr>
          <w:ilvl w:val="0"/>
          <w:numId w:val="5"/>
        </w:numPr>
        <w:spacing w:after="0" w:line="240" w:lineRule="auto"/>
        <w:ind w:left="993" w:right="0" w:hanging="284"/>
        <w:rPr>
          <w:szCs w:val="24"/>
        </w:rPr>
      </w:pPr>
      <w:r w:rsidRPr="00CC0F36">
        <w:rPr>
          <w:szCs w:val="24"/>
        </w:rPr>
        <w:t>razmatra mjere za poticanje i promicanje profesionalnog kulturnog i umjetničkog stvaralaštva i kulturnog amaterizma te predlaže mjere za njihovo unaprjeđenje</w:t>
      </w:r>
      <w:r w:rsidR="004C230D">
        <w:rPr>
          <w:szCs w:val="24"/>
        </w:rPr>
        <w:t>.</w:t>
      </w:r>
    </w:p>
    <w:p w:rsidR="00CC0F36" w:rsidRPr="00CC0F36" w:rsidRDefault="00CC0F36" w:rsidP="00E715ED">
      <w:pPr>
        <w:spacing w:after="0" w:line="240" w:lineRule="auto"/>
        <w:ind w:left="0" w:right="0" w:firstLine="0"/>
        <w:rPr>
          <w:szCs w:val="24"/>
        </w:rPr>
      </w:pPr>
    </w:p>
    <w:p w:rsidR="00CC0F36" w:rsidRPr="00CC0F36" w:rsidRDefault="00CC0F36" w:rsidP="00E715ED">
      <w:pPr>
        <w:spacing w:after="0" w:line="240" w:lineRule="auto"/>
        <w:ind w:left="0" w:right="0" w:firstLine="708"/>
        <w:rPr>
          <w:szCs w:val="24"/>
        </w:rPr>
      </w:pPr>
      <w:r w:rsidRPr="00CC0F36">
        <w:rPr>
          <w:szCs w:val="24"/>
        </w:rPr>
        <w:t xml:space="preserve">U postupku vrednovanja programa i projekata Povjerenstvo nakon provedenog postupka, dostavlja </w:t>
      </w:r>
      <w:r w:rsidR="004C230D">
        <w:rPr>
          <w:szCs w:val="24"/>
        </w:rPr>
        <w:t xml:space="preserve">općinskom </w:t>
      </w:r>
      <w:r w:rsidRPr="00CC0F36">
        <w:rPr>
          <w:szCs w:val="24"/>
        </w:rPr>
        <w:t xml:space="preserve">načelniku svoj prijedlog koji sadrži popis programa i projekata s predloženim iznosom financijske potpore. </w:t>
      </w: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5.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color w:val="00B050"/>
          <w:szCs w:val="24"/>
        </w:rPr>
      </w:pPr>
      <w:r w:rsidRPr="00CC0F36">
        <w:rPr>
          <w:szCs w:val="24"/>
        </w:rPr>
        <w:t xml:space="preserve">Povjerenstvo ima </w:t>
      </w:r>
      <w:r w:rsidR="00E828B5" w:rsidRPr="00E715ED">
        <w:rPr>
          <w:bCs/>
          <w:szCs w:val="24"/>
        </w:rPr>
        <w:t>3</w:t>
      </w:r>
      <w:r w:rsidRPr="00CC0F36">
        <w:rPr>
          <w:color w:val="auto"/>
          <w:szCs w:val="24"/>
        </w:rPr>
        <w:t>član</w:t>
      </w:r>
      <w:r w:rsidR="00E828B5" w:rsidRPr="00E715ED">
        <w:rPr>
          <w:color w:val="auto"/>
          <w:szCs w:val="24"/>
        </w:rPr>
        <w:t>a</w:t>
      </w:r>
      <w:r w:rsidRPr="00CC0F36">
        <w:rPr>
          <w:szCs w:val="24"/>
        </w:rPr>
        <w:t xml:space="preserve">od kojih je jedan predsjednik Povjerenstva. 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>Za članove Povjerenstva imenuju se</w:t>
      </w:r>
      <w:r w:rsidR="00367264" w:rsidRPr="00E715ED">
        <w:rPr>
          <w:szCs w:val="24"/>
        </w:rPr>
        <w:t xml:space="preserve">, ukoliko je to moguće, </w:t>
      </w:r>
      <w:r w:rsidRPr="00CC0F36">
        <w:rPr>
          <w:szCs w:val="24"/>
        </w:rPr>
        <w:t>umjetnici, stručnjaci i kulturni djelatnici</w:t>
      </w:r>
      <w:r w:rsidR="00367264" w:rsidRPr="00E715ED">
        <w:rPr>
          <w:szCs w:val="24"/>
        </w:rPr>
        <w:t>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color w:val="auto"/>
          <w:szCs w:val="24"/>
        </w:rPr>
      </w:pPr>
      <w:r w:rsidRPr="00CC0F36">
        <w:rPr>
          <w:color w:val="auto"/>
          <w:szCs w:val="24"/>
        </w:rPr>
        <w:t xml:space="preserve">U radu Povjerenstva mogu sudjelovati, bez prava odlučivanja, i službenici Jedinstvenog upravnog odjela </w:t>
      </w:r>
      <w:r w:rsidR="00E828B5" w:rsidRPr="00E715ED">
        <w:rPr>
          <w:color w:val="auto"/>
          <w:szCs w:val="24"/>
        </w:rPr>
        <w:t xml:space="preserve">Općine Topusko </w:t>
      </w:r>
      <w:r w:rsidRPr="00CC0F36">
        <w:rPr>
          <w:color w:val="auto"/>
          <w:szCs w:val="24"/>
        </w:rPr>
        <w:t xml:space="preserve">nadležni za područje kulture. </w:t>
      </w:r>
    </w:p>
    <w:p w:rsidR="00CC0F36" w:rsidRPr="00CC0F36" w:rsidRDefault="00CC0F36" w:rsidP="00CC0F36">
      <w:pPr>
        <w:spacing w:after="0" w:line="240" w:lineRule="auto"/>
        <w:ind w:left="714" w:right="0" w:firstLine="709"/>
        <w:contextualSpacing/>
        <w:rPr>
          <w:color w:val="auto"/>
          <w:szCs w:val="24"/>
        </w:rPr>
      </w:pPr>
    </w:p>
    <w:p w:rsidR="00CC0F36" w:rsidRPr="00CC0F36" w:rsidRDefault="00CC0F36" w:rsidP="00CC0F36">
      <w:pPr>
        <w:spacing w:after="200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6.</w:t>
      </w:r>
    </w:p>
    <w:p w:rsidR="00CC0F36" w:rsidRPr="00CC0F36" w:rsidRDefault="00F631EC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E715ED">
        <w:rPr>
          <w:szCs w:val="24"/>
        </w:rPr>
        <w:t>Općinski n</w:t>
      </w:r>
      <w:r w:rsidR="00CC0F36" w:rsidRPr="00CC0F36">
        <w:rPr>
          <w:szCs w:val="24"/>
        </w:rPr>
        <w:t xml:space="preserve">ačelnik posebnom odlukom imenuje predsjednika i članove Povjerenstva, vodeći računa o njihovoj stručnosti i području djelovanja. </w:t>
      </w:r>
    </w:p>
    <w:p w:rsidR="00CC0F36" w:rsidRPr="00CC0F36" w:rsidRDefault="00CC0F36" w:rsidP="00CC0F36">
      <w:pPr>
        <w:tabs>
          <w:tab w:val="left" w:pos="0"/>
        </w:tabs>
        <w:spacing w:after="200" w:line="240" w:lineRule="auto"/>
        <w:ind w:left="0" w:right="0" w:firstLine="0"/>
        <w:contextualSpacing/>
        <w:rPr>
          <w:szCs w:val="24"/>
        </w:rPr>
      </w:pPr>
      <w:r w:rsidRPr="00CC0F36">
        <w:rPr>
          <w:szCs w:val="24"/>
        </w:rPr>
        <w:tab/>
        <w:t>Predsjednik i članovi Povjerenstva imenuju se na vrijeme od četiri (4) godine.</w:t>
      </w:r>
    </w:p>
    <w:p w:rsidR="00CC0F36" w:rsidRPr="00CC0F36" w:rsidRDefault="00CC0F36" w:rsidP="00CC0F36">
      <w:pPr>
        <w:spacing w:after="0" w:line="240" w:lineRule="auto"/>
        <w:ind w:left="714" w:right="0" w:firstLine="708"/>
        <w:rPr>
          <w:szCs w:val="24"/>
        </w:rPr>
      </w:pPr>
    </w:p>
    <w:p w:rsidR="00CC0F36" w:rsidRPr="00CC0F36" w:rsidRDefault="00CC0F36" w:rsidP="00CC0F36">
      <w:pPr>
        <w:tabs>
          <w:tab w:val="left" w:pos="142"/>
        </w:tabs>
        <w:spacing w:after="200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 xml:space="preserve">Članak 7. </w:t>
      </w:r>
    </w:p>
    <w:p w:rsidR="00CC0F36" w:rsidRPr="00CC0F36" w:rsidRDefault="00F631EC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E715ED">
        <w:rPr>
          <w:szCs w:val="24"/>
        </w:rPr>
        <w:t>Općinski n</w:t>
      </w:r>
      <w:r w:rsidR="00CC0F36" w:rsidRPr="00CC0F36">
        <w:rPr>
          <w:szCs w:val="24"/>
        </w:rPr>
        <w:t>ačelnik će razriješiti člana Povjerenstva i prije isteka vremena na koje je imenovan u sljedećim slučajevima: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szCs w:val="24"/>
        </w:rPr>
      </w:pPr>
      <w:r w:rsidRPr="00CC0F36">
        <w:rPr>
          <w:szCs w:val="24"/>
        </w:rPr>
        <w:t xml:space="preserve">           - ako podnese zahtjev za razrješenje,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szCs w:val="24"/>
        </w:rPr>
      </w:pPr>
      <w:r w:rsidRPr="00CC0F36">
        <w:rPr>
          <w:szCs w:val="24"/>
        </w:rPr>
        <w:t xml:space="preserve">           - ako se protivno </w:t>
      </w:r>
      <w:r w:rsidRPr="00CC0F36">
        <w:rPr>
          <w:color w:val="auto"/>
          <w:szCs w:val="24"/>
        </w:rPr>
        <w:t xml:space="preserve">odredbi članka 10. ove </w:t>
      </w:r>
      <w:r w:rsidRPr="00CC0F36">
        <w:rPr>
          <w:szCs w:val="24"/>
        </w:rPr>
        <w:t xml:space="preserve">Odluke nije izuzeo iz raspravljanja i odlučivanja, 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szCs w:val="24"/>
        </w:rPr>
      </w:pPr>
      <w:r w:rsidRPr="00CC0F36">
        <w:rPr>
          <w:szCs w:val="24"/>
        </w:rPr>
        <w:t xml:space="preserve">           - ako ne ispunjava ili neuredno ispunjava obveze utvrđene zakonom ili drugim propisima te ovom Odlukom,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szCs w:val="24"/>
        </w:rPr>
      </w:pPr>
      <w:r w:rsidRPr="00CC0F36">
        <w:rPr>
          <w:szCs w:val="24"/>
        </w:rPr>
        <w:t xml:space="preserve">           - ako svojim djelovanjem ili ponašanjem narušava ugled Povjerenstva ili Općine </w:t>
      </w:r>
      <w:r w:rsidR="00F631EC" w:rsidRPr="00E715ED">
        <w:rPr>
          <w:szCs w:val="24"/>
        </w:rPr>
        <w:t>Topusko</w:t>
      </w:r>
      <w:r w:rsidRPr="00CC0F36">
        <w:rPr>
          <w:szCs w:val="24"/>
        </w:rPr>
        <w:t>,</w:t>
      </w:r>
    </w:p>
    <w:p w:rsidR="004C230D" w:rsidRDefault="00CC0F36" w:rsidP="00CC0F36">
      <w:pPr>
        <w:spacing w:after="0" w:line="240" w:lineRule="auto"/>
        <w:ind w:left="714" w:right="0" w:firstLine="279"/>
        <w:rPr>
          <w:szCs w:val="24"/>
        </w:rPr>
      </w:pPr>
      <w:r w:rsidRPr="00CC0F36">
        <w:rPr>
          <w:szCs w:val="24"/>
        </w:rPr>
        <w:t xml:space="preserve">- ako je pravomoćno osuđen za kazneno djelo. </w:t>
      </w:r>
    </w:p>
    <w:p w:rsidR="004C230D" w:rsidRDefault="004C230D" w:rsidP="004C230D">
      <w:pPr>
        <w:spacing w:after="0" w:line="240" w:lineRule="auto"/>
        <w:ind w:left="714" w:right="0" w:firstLine="0"/>
        <w:rPr>
          <w:szCs w:val="24"/>
        </w:rPr>
      </w:pPr>
      <w:r w:rsidRPr="004C230D">
        <w:rPr>
          <w:szCs w:val="24"/>
        </w:rPr>
        <w:t xml:space="preserve">U slučaju </w:t>
      </w:r>
      <w:r>
        <w:rPr>
          <w:szCs w:val="24"/>
        </w:rPr>
        <w:t>razrješenja člana, općinski n</w:t>
      </w:r>
      <w:r w:rsidRPr="004C230D">
        <w:rPr>
          <w:szCs w:val="24"/>
        </w:rPr>
        <w:t>ačelnik će imenovati novog člana Povjerenstva.</w:t>
      </w:r>
    </w:p>
    <w:p w:rsidR="00CC0F36" w:rsidRPr="00CC0F36" w:rsidRDefault="004C230D" w:rsidP="004C230D">
      <w:pPr>
        <w:spacing w:after="0" w:line="240" w:lineRule="auto"/>
        <w:ind w:right="0" w:firstLine="662"/>
        <w:rPr>
          <w:szCs w:val="24"/>
        </w:rPr>
      </w:pPr>
      <w:r w:rsidRPr="004C230D">
        <w:rPr>
          <w:szCs w:val="24"/>
        </w:rPr>
        <w:t>Novom članu Povjerenstva mandat traje do isteka mandata člana Povjerenstva umjesto kojeg je imenovan.</w:t>
      </w:r>
    </w:p>
    <w:p w:rsidR="00CC0F36" w:rsidRPr="00CC0F36" w:rsidRDefault="00CC0F36" w:rsidP="00CC0F36">
      <w:pPr>
        <w:spacing w:after="0" w:line="240" w:lineRule="auto"/>
        <w:ind w:left="714" w:right="0" w:hanging="357"/>
        <w:rPr>
          <w:color w:val="FF0000"/>
          <w:szCs w:val="24"/>
        </w:rPr>
      </w:pPr>
      <w:r w:rsidRPr="00CC0F36">
        <w:rPr>
          <w:szCs w:val="24"/>
        </w:rPr>
        <w:tab/>
      </w: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8.</w:t>
      </w:r>
    </w:p>
    <w:p w:rsidR="00CC0F36" w:rsidRPr="00E715ED" w:rsidRDefault="00CC0F36" w:rsidP="00CC0F36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CC0F36">
        <w:rPr>
          <w:color w:val="auto"/>
          <w:szCs w:val="24"/>
        </w:rPr>
        <w:tab/>
      </w:r>
      <w:r w:rsidRPr="00CC0F36">
        <w:rPr>
          <w:color w:val="auto"/>
          <w:szCs w:val="24"/>
        </w:rPr>
        <w:tab/>
      </w:r>
      <w:r w:rsidRPr="00CC0F36">
        <w:rPr>
          <w:szCs w:val="24"/>
        </w:rPr>
        <w:t>Povjerenstvo svoj rad obavlja na sjednicama, a odluke donosi većinom glasova od ukupnog broja svih članova.</w:t>
      </w:r>
    </w:p>
    <w:p w:rsidR="00E715ED" w:rsidRPr="00E715ED" w:rsidRDefault="00E715ED" w:rsidP="00E715ED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E715ED">
        <w:rPr>
          <w:szCs w:val="24"/>
        </w:rPr>
        <w:lastRenderedPageBreak/>
        <w:tab/>
      </w:r>
      <w:r w:rsidRPr="00E715ED">
        <w:rPr>
          <w:szCs w:val="24"/>
        </w:rPr>
        <w:tab/>
        <w:t>Povjerenstvo može donositi odluke ako je sjednici nazočna većina članova Povjerenstva.</w:t>
      </w:r>
    </w:p>
    <w:p w:rsidR="00E715ED" w:rsidRPr="00E715ED" w:rsidRDefault="00E715ED" w:rsidP="00CC0F36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</w:p>
    <w:p w:rsidR="001F57A1" w:rsidRPr="00E715ED" w:rsidRDefault="00C26345" w:rsidP="001F57A1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E715ED">
        <w:rPr>
          <w:szCs w:val="24"/>
        </w:rPr>
        <w:tab/>
      </w:r>
      <w:r w:rsidRPr="00E715ED">
        <w:rPr>
          <w:szCs w:val="24"/>
        </w:rPr>
        <w:tab/>
      </w:r>
      <w:r w:rsidR="001F57A1" w:rsidRPr="00E715ED">
        <w:rPr>
          <w:szCs w:val="24"/>
        </w:rPr>
        <w:t xml:space="preserve">Nakon provedenog postupka vrednovanja i ocjenjivanja programa i projekata prijavljenih na javni natječaj za predlaganje javnih potreba u kulturi </w:t>
      </w:r>
      <w:r w:rsidRPr="00E715ED">
        <w:rPr>
          <w:szCs w:val="24"/>
        </w:rPr>
        <w:t xml:space="preserve">Općine Topusko, </w:t>
      </w:r>
      <w:r w:rsidR="001F57A1" w:rsidRPr="00E715ED">
        <w:rPr>
          <w:szCs w:val="24"/>
        </w:rPr>
        <w:t xml:space="preserve">Povjerenstvo dostavlja </w:t>
      </w:r>
      <w:r w:rsidRPr="00E715ED">
        <w:rPr>
          <w:szCs w:val="24"/>
        </w:rPr>
        <w:t>općinskom načelniku</w:t>
      </w:r>
      <w:r w:rsidR="001F57A1" w:rsidRPr="00E715ED">
        <w:rPr>
          <w:szCs w:val="24"/>
        </w:rPr>
        <w:t xml:space="preserve"> svoj prijedlog koji sadrži popis programa i projekata s predloženim iznosom financijske potpore.</w:t>
      </w:r>
    </w:p>
    <w:p w:rsidR="001F57A1" w:rsidRPr="00E715ED" w:rsidRDefault="00C26345" w:rsidP="001F57A1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E715ED">
        <w:rPr>
          <w:szCs w:val="24"/>
        </w:rPr>
        <w:tab/>
      </w:r>
      <w:r w:rsidRPr="00E715ED">
        <w:rPr>
          <w:szCs w:val="24"/>
        </w:rPr>
        <w:tab/>
      </w:r>
      <w:r w:rsidR="001F57A1" w:rsidRPr="00E715ED">
        <w:rPr>
          <w:szCs w:val="24"/>
        </w:rPr>
        <w:t xml:space="preserve">Na temelju prijedloga Povjerenstva, koji ima savjetodavni karakter, </w:t>
      </w:r>
      <w:r w:rsidRPr="00E715ED">
        <w:rPr>
          <w:szCs w:val="24"/>
        </w:rPr>
        <w:t xml:space="preserve">općinski načelnik </w:t>
      </w:r>
      <w:r w:rsidR="001F57A1" w:rsidRPr="00E715ED">
        <w:rPr>
          <w:szCs w:val="24"/>
        </w:rPr>
        <w:t>donosi odluku o dodjeli financijskih sredstava.</w:t>
      </w:r>
    </w:p>
    <w:p w:rsidR="00E715ED" w:rsidRPr="00E715ED" w:rsidRDefault="00C26345" w:rsidP="001F57A1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E715ED">
        <w:rPr>
          <w:szCs w:val="24"/>
        </w:rPr>
        <w:tab/>
      </w:r>
      <w:r w:rsidRPr="00E715ED">
        <w:rPr>
          <w:szCs w:val="24"/>
        </w:rPr>
        <w:tab/>
      </w:r>
      <w:r w:rsidR="001F57A1" w:rsidRPr="00E715ED">
        <w:rPr>
          <w:szCs w:val="24"/>
        </w:rPr>
        <w:t xml:space="preserve">Svaki član Povjerenstva vrednuje i ocjenjuje programe i projekate samostalno. </w:t>
      </w:r>
    </w:p>
    <w:p w:rsidR="001F57A1" w:rsidRPr="00CC0F36" w:rsidRDefault="00E715ED" w:rsidP="00CC0F36">
      <w:pPr>
        <w:tabs>
          <w:tab w:val="left" w:pos="284"/>
        </w:tabs>
        <w:spacing w:after="200" w:line="240" w:lineRule="auto"/>
        <w:ind w:left="0" w:right="0" w:firstLine="0"/>
        <w:contextualSpacing/>
        <w:rPr>
          <w:szCs w:val="24"/>
        </w:rPr>
      </w:pPr>
      <w:r w:rsidRPr="00E715ED">
        <w:rPr>
          <w:szCs w:val="24"/>
        </w:rPr>
        <w:tab/>
      </w:r>
      <w:r w:rsidRPr="00E715ED">
        <w:rPr>
          <w:szCs w:val="24"/>
        </w:rPr>
        <w:tab/>
      </w:r>
      <w:r w:rsidR="001F57A1" w:rsidRPr="00E715ED">
        <w:rPr>
          <w:szCs w:val="24"/>
        </w:rPr>
        <w:t>Sjednice se mogu održati i elektroničkim putem.</w:t>
      </w:r>
    </w:p>
    <w:p w:rsidR="00CC0F36" w:rsidRPr="00CC0F36" w:rsidRDefault="00CC0F36" w:rsidP="00CC0F36">
      <w:pPr>
        <w:spacing w:after="0" w:line="240" w:lineRule="auto"/>
        <w:ind w:left="714" w:right="0" w:firstLine="709"/>
        <w:rPr>
          <w:szCs w:val="24"/>
        </w:rPr>
      </w:pPr>
    </w:p>
    <w:p w:rsidR="00CC0F36" w:rsidRPr="00CC0F36" w:rsidRDefault="00CC0F36" w:rsidP="00CC0F36">
      <w:pPr>
        <w:spacing w:after="200" w:line="24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9.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>Rad Povjerenstva je javan.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 xml:space="preserve">Javnost rada Povjerenstva ostvaruje se objavljivanjem zapisnika o radu Povjerenstva na mrežnim stranicama Općine </w:t>
      </w:r>
      <w:r w:rsidR="00F631EC" w:rsidRPr="00E715ED">
        <w:rPr>
          <w:szCs w:val="24"/>
        </w:rPr>
        <w:t>Topusko</w:t>
      </w:r>
      <w:r w:rsidRPr="00CC0F36">
        <w:rPr>
          <w:szCs w:val="24"/>
        </w:rPr>
        <w:t>.</w:t>
      </w:r>
    </w:p>
    <w:p w:rsidR="00CC0F36" w:rsidRPr="00CC0F36" w:rsidRDefault="00CC0F36" w:rsidP="00CC0F36">
      <w:pPr>
        <w:spacing w:after="0" w:line="240" w:lineRule="auto"/>
        <w:ind w:left="714" w:right="0" w:firstLine="709"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color w:val="auto"/>
          <w:szCs w:val="24"/>
        </w:rPr>
      </w:pPr>
      <w:r w:rsidRPr="00CC0F36">
        <w:rPr>
          <w:color w:val="auto"/>
          <w:szCs w:val="24"/>
        </w:rPr>
        <w:t>Članak 10.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color w:val="auto"/>
          <w:szCs w:val="24"/>
        </w:rPr>
      </w:pPr>
      <w:r w:rsidRPr="00CC0F36">
        <w:rPr>
          <w:color w:val="auto"/>
          <w:szCs w:val="24"/>
        </w:rPr>
        <w:t>Član Povjerenstva dužan je izuzeti se iz raspravljanja i odlučivanja ako je:</w:t>
      </w:r>
    </w:p>
    <w:p w:rsidR="00CC0F36" w:rsidRPr="00CC0F36" w:rsidRDefault="00CC0F36" w:rsidP="00CC0F36">
      <w:pPr>
        <w:spacing w:after="0" w:line="240" w:lineRule="auto"/>
        <w:ind w:left="714" w:right="0" w:firstLine="279"/>
        <w:contextualSpacing/>
        <w:rPr>
          <w:color w:val="auto"/>
          <w:szCs w:val="24"/>
        </w:rPr>
      </w:pPr>
      <w:r w:rsidRPr="00CC0F36">
        <w:rPr>
          <w:color w:val="auto"/>
          <w:szCs w:val="24"/>
        </w:rPr>
        <w:t>- predlagatelj programa i projekta koji je predmet rada Povjerenstva pravna osoba u kojoj je on ili s njim povezana osoba vlasnik, dioničar, imatelj udjela, član upravljačkog ili nadzornog tijela pravne osobe, ravnatelj ili drugi voditelj poslovanja te pravne osobe,</w:t>
      </w:r>
    </w:p>
    <w:p w:rsidR="00CC0F36" w:rsidRPr="00CC0F36" w:rsidRDefault="00CC0F36" w:rsidP="00CC0F36">
      <w:pPr>
        <w:spacing w:after="0" w:line="240" w:lineRule="auto"/>
        <w:ind w:left="714" w:right="0" w:firstLine="279"/>
        <w:contextualSpacing/>
        <w:rPr>
          <w:color w:val="auto"/>
          <w:szCs w:val="24"/>
        </w:rPr>
      </w:pPr>
      <w:r w:rsidRPr="00CC0F36">
        <w:rPr>
          <w:color w:val="auto"/>
          <w:szCs w:val="24"/>
        </w:rPr>
        <w:t>- on ili s njim povezana osoba</w:t>
      </w:r>
      <w:r w:rsidR="0074667C" w:rsidRPr="00E715ED">
        <w:rPr>
          <w:color w:val="auto"/>
          <w:szCs w:val="24"/>
        </w:rPr>
        <w:t>,</w:t>
      </w:r>
      <w:r w:rsidRPr="00CC0F36">
        <w:rPr>
          <w:color w:val="auto"/>
          <w:szCs w:val="24"/>
        </w:rPr>
        <w:t xml:space="preserve"> u ugovornom ili drugom odnosu s predlagateljem programa ili projekta. </w:t>
      </w:r>
    </w:p>
    <w:p w:rsidR="00CC0F36" w:rsidRPr="00CC0F36" w:rsidRDefault="00CC0F36" w:rsidP="00CC0F36">
      <w:pPr>
        <w:spacing w:after="0" w:line="240" w:lineRule="auto"/>
        <w:ind w:left="714" w:right="0" w:hanging="357"/>
        <w:contextualSpacing/>
        <w:rPr>
          <w:color w:val="FF0000"/>
          <w:szCs w:val="24"/>
        </w:rPr>
      </w:pPr>
    </w:p>
    <w:p w:rsidR="00CC0F36" w:rsidRPr="00CC0F36" w:rsidRDefault="00CC0F36" w:rsidP="00CC0F36">
      <w:pPr>
        <w:spacing w:after="0" w:line="240" w:lineRule="auto"/>
        <w:ind w:left="0" w:right="0" w:firstLine="708"/>
        <w:rPr>
          <w:color w:val="auto"/>
          <w:szCs w:val="24"/>
        </w:rPr>
      </w:pPr>
      <w:r w:rsidRPr="00CC0F36">
        <w:rPr>
          <w:color w:val="auto"/>
          <w:szCs w:val="24"/>
        </w:rPr>
        <w:t>Povezane osobe u smislu stavka 1. ovog članka su srodnik po krvi u ravnoj liniji, a u pobočnoj liniji do četvrtog stupnja zaključno, bračni ili izvanbračni drug, životni partner ili neformalni životni partner te posvojitelj ili posvojenik</w:t>
      </w:r>
      <w:r w:rsidR="00700417">
        <w:rPr>
          <w:color w:val="auto"/>
          <w:szCs w:val="24"/>
        </w:rPr>
        <w:t>.</w:t>
      </w:r>
    </w:p>
    <w:p w:rsidR="00CC0F36" w:rsidRPr="00CC0F36" w:rsidRDefault="00CC0F36" w:rsidP="00CC0F36">
      <w:pPr>
        <w:spacing w:after="0" w:line="240" w:lineRule="auto"/>
        <w:ind w:left="0" w:right="0" w:firstLine="708"/>
        <w:rPr>
          <w:color w:val="auto"/>
          <w:szCs w:val="24"/>
        </w:rPr>
      </w:pPr>
      <w:r w:rsidRPr="00CC0F36">
        <w:rPr>
          <w:color w:val="auto"/>
          <w:szCs w:val="24"/>
        </w:rPr>
        <w:t xml:space="preserve">Članovi Povjerenstva dužni su potpisati izjavu o nepristranosti i povjerljivosti te izjavu o nepostojanju sukoba interesa kojom potvrđuju da će procjenjivati samo one prijedloge u vezi s kojima nemaju nikakve materijalne ili druge interese. </w:t>
      </w: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0" w:right="0" w:firstLine="0"/>
        <w:contextualSpacing/>
        <w:jc w:val="center"/>
        <w:rPr>
          <w:szCs w:val="24"/>
        </w:rPr>
      </w:pPr>
      <w:r w:rsidRPr="00CC0F36">
        <w:rPr>
          <w:szCs w:val="24"/>
        </w:rPr>
        <w:t>Članak 11.</w:t>
      </w:r>
    </w:p>
    <w:p w:rsidR="00CC0F36" w:rsidRPr="00CC0F36" w:rsidRDefault="00CC0F36" w:rsidP="00CC0F36">
      <w:pPr>
        <w:spacing w:after="200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 xml:space="preserve">Članovi Povjerenstva </w:t>
      </w:r>
      <w:r w:rsidR="00E715ED" w:rsidRPr="00E715ED">
        <w:rPr>
          <w:szCs w:val="24"/>
        </w:rPr>
        <w:t>ne</w:t>
      </w:r>
      <w:r w:rsidRPr="00CC0F36">
        <w:rPr>
          <w:szCs w:val="24"/>
        </w:rPr>
        <w:t>maju pravo na naknadu za svoj rad</w:t>
      </w:r>
      <w:r w:rsidR="00E715ED" w:rsidRPr="00E715ED">
        <w:rPr>
          <w:szCs w:val="24"/>
        </w:rPr>
        <w:t xml:space="preserve">. </w:t>
      </w:r>
    </w:p>
    <w:p w:rsidR="00CC0F36" w:rsidRPr="00CC0F36" w:rsidRDefault="00CC0F36" w:rsidP="00CC0F36">
      <w:pPr>
        <w:spacing w:before="100" w:beforeAutospacing="1" w:after="100" w:afterAutospacing="1" w:line="240" w:lineRule="auto"/>
        <w:ind w:left="714" w:right="0" w:hanging="357"/>
        <w:contextualSpacing/>
        <w:jc w:val="center"/>
        <w:rPr>
          <w:szCs w:val="24"/>
        </w:rPr>
      </w:pPr>
    </w:p>
    <w:p w:rsidR="00CC0F36" w:rsidRPr="00CC0F36" w:rsidRDefault="00CC0F36" w:rsidP="00CC0F36">
      <w:pPr>
        <w:spacing w:before="100" w:beforeAutospacing="1" w:after="100" w:afterAutospacing="1" w:line="360" w:lineRule="auto"/>
        <w:ind w:left="714" w:right="0" w:hanging="714"/>
        <w:contextualSpacing/>
        <w:jc w:val="center"/>
        <w:rPr>
          <w:szCs w:val="24"/>
        </w:rPr>
      </w:pPr>
      <w:r w:rsidRPr="00CC0F36">
        <w:rPr>
          <w:szCs w:val="24"/>
        </w:rPr>
        <w:t>Članak 12.</w:t>
      </w:r>
    </w:p>
    <w:p w:rsidR="00CC0F36" w:rsidRPr="00CC0F36" w:rsidRDefault="00CC0F36" w:rsidP="00CC0F36">
      <w:pPr>
        <w:spacing w:before="100" w:beforeAutospacing="1" w:after="100" w:afterAutospacing="1" w:line="240" w:lineRule="auto"/>
        <w:ind w:left="0" w:right="0" w:firstLine="708"/>
        <w:contextualSpacing/>
        <w:rPr>
          <w:szCs w:val="24"/>
        </w:rPr>
      </w:pPr>
      <w:r w:rsidRPr="00CC0F36">
        <w:rPr>
          <w:szCs w:val="24"/>
        </w:rPr>
        <w:t xml:space="preserve">Stručne, administrativne, tehničke i druge poslove za potrebe Povjerenstva obavlja Jedinstveni upravni odjel Općine </w:t>
      </w:r>
      <w:r w:rsidR="001F57A1" w:rsidRPr="00E715ED">
        <w:rPr>
          <w:szCs w:val="24"/>
        </w:rPr>
        <w:t>Topusko</w:t>
      </w:r>
      <w:r w:rsidR="004C230D">
        <w:rPr>
          <w:szCs w:val="24"/>
        </w:rPr>
        <w:t>.</w:t>
      </w:r>
    </w:p>
    <w:p w:rsidR="00CC0F36" w:rsidRPr="00CC0F36" w:rsidRDefault="00CC0F36" w:rsidP="00CC0F36">
      <w:pPr>
        <w:spacing w:before="100" w:beforeAutospacing="1" w:after="100" w:afterAutospacing="1" w:line="240" w:lineRule="auto"/>
        <w:ind w:left="714" w:right="0" w:firstLine="708"/>
        <w:contextualSpacing/>
        <w:rPr>
          <w:szCs w:val="24"/>
        </w:rPr>
      </w:pPr>
    </w:p>
    <w:p w:rsidR="005C7BD7" w:rsidRPr="00E715ED" w:rsidRDefault="005C7BD7" w:rsidP="005C7BD7">
      <w:pPr>
        <w:spacing w:after="239" w:line="259" w:lineRule="auto"/>
        <w:ind w:left="68" w:right="101" w:hanging="10"/>
        <w:jc w:val="center"/>
        <w:rPr>
          <w:szCs w:val="24"/>
        </w:rPr>
      </w:pPr>
      <w:r w:rsidRPr="00E715ED">
        <w:rPr>
          <w:szCs w:val="24"/>
        </w:rPr>
        <w:t xml:space="preserve">Članak </w:t>
      </w:r>
      <w:r w:rsidR="00E715ED" w:rsidRPr="00E715ED">
        <w:rPr>
          <w:szCs w:val="24"/>
        </w:rPr>
        <w:t>13</w:t>
      </w:r>
      <w:r w:rsidRPr="00E715ED">
        <w:rPr>
          <w:szCs w:val="24"/>
        </w:rPr>
        <w:t>.</w:t>
      </w:r>
    </w:p>
    <w:p w:rsidR="005C7BD7" w:rsidRPr="00E715ED" w:rsidRDefault="005C7BD7" w:rsidP="005C7BD7">
      <w:pPr>
        <w:spacing w:after="0"/>
        <w:ind w:left="60" w:right="7"/>
        <w:rPr>
          <w:szCs w:val="24"/>
        </w:rPr>
      </w:pPr>
      <w:r w:rsidRPr="00E715ED">
        <w:rPr>
          <w:szCs w:val="24"/>
        </w:rPr>
        <w:t xml:space="preserve">Ova Odluka stupa na snagu osmog dana od dana objave u „Službenom vjesniku“. </w:t>
      </w:r>
    </w:p>
    <w:p w:rsidR="005C7BD7" w:rsidRPr="00E715ED" w:rsidRDefault="005C7BD7" w:rsidP="005C7BD7">
      <w:pPr>
        <w:ind w:left="60" w:right="7"/>
        <w:rPr>
          <w:szCs w:val="24"/>
        </w:rPr>
      </w:pPr>
    </w:p>
    <w:p w:rsidR="005C7BD7" w:rsidRPr="00E715ED" w:rsidRDefault="005C7BD7" w:rsidP="005C7BD7">
      <w:pPr>
        <w:tabs>
          <w:tab w:val="left" w:pos="6135"/>
        </w:tabs>
        <w:spacing w:after="200" w:line="276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  <w:r w:rsidRPr="00E715ED">
        <w:rPr>
          <w:rFonts w:eastAsia="Calibri"/>
          <w:color w:val="auto"/>
          <w:szCs w:val="24"/>
          <w:lang w:eastAsia="en-US"/>
        </w:rPr>
        <w:tab/>
        <w:t>PREDSJEDNICA VIJEĆA</w:t>
      </w:r>
    </w:p>
    <w:p w:rsidR="005272F6" w:rsidRPr="00E715ED" w:rsidRDefault="005C7BD7" w:rsidP="00A40D99">
      <w:pPr>
        <w:tabs>
          <w:tab w:val="left" w:pos="6135"/>
        </w:tabs>
        <w:spacing w:after="200" w:line="276" w:lineRule="auto"/>
        <w:ind w:left="0" w:right="0" w:firstLine="0"/>
        <w:jc w:val="left"/>
        <w:rPr>
          <w:szCs w:val="24"/>
        </w:rPr>
      </w:pPr>
      <w:r w:rsidRPr="00E715ED">
        <w:rPr>
          <w:rFonts w:eastAsia="Calibri"/>
          <w:color w:val="auto"/>
          <w:szCs w:val="24"/>
          <w:lang w:eastAsia="en-US"/>
        </w:rPr>
        <w:tab/>
        <w:t xml:space="preserve">         Dijana Ščrbak</w:t>
      </w:r>
    </w:p>
    <w:sectPr w:rsidR="005272F6" w:rsidRPr="00E715ED" w:rsidSect="000916F5">
      <w:footerReference w:type="even" r:id="rId8"/>
      <w:footerReference w:type="default" r:id="rId9"/>
      <w:footerReference w:type="first" r:id="rId10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F3" w:rsidRDefault="00FC02F3">
      <w:pPr>
        <w:spacing w:after="0" w:line="240" w:lineRule="auto"/>
      </w:pPr>
      <w:r>
        <w:separator/>
      </w:r>
    </w:p>
  </w:endnote>
  <w:endnote w:type="continuationSeparator" w:id="1">
    <w:p w:rsidR="00FC02F3" w:rsidRDefault="00FC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FC02F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3536247"/>
      <w:docPartObj>
        <w:docPartGallery w:val="Page Numbers (Bottom of Page)"/>
        <w:docPartUnique/>
      </w:docPartObj>
    </w:sdtPr>
    <w:sdtContent>
      <w:p w:rsidR="00653C73" w:rsidRDefault="009407A9">
        <w:pPr>
          <w:pStyle w:val="Footer"/>
          <w:jc w:val="right"/>
        </w:pPr>
        <w:r>
          <w:fldChar w:fldCharType="begin"/>
        </w:r>
        <w:r w:rsidR="00FC02F3">
          <w:instrText>PAGE   \* MERGEFORMAT</w:instrText>
        </w:r>
        <w:r>
          <w:fldChar w:fldCharType="separate"/>
        </w:r>
        <w:r w:rsidR="00A40D99">
          <w:rPr>
            <w:noProof/>
          </w:rPr>
          <w:t>3</w:t>
        </w:r>
        <w:r>
          <w:fldChar w:fldCharType="end"/>
        </w:r>
      </w:p>
    </w:sdtContent>
  </w:sdt>
  <w:p w:rsidR="001416F8" w:rsidRDefault="00FC02F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F8" w:rsidRDefault="00FC02F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F3" w:rsidRDefault="00FC02F3">
      <w:pPr>
        <w:spacing w:after="0" w:line="240" w:lineRule="auto"/>
      </w:pPr>
      <w:r>
        <w:separator/>
      </w:r>
    </w:p>
  </w:footnote>
  <w:footnote w:type="continuationSeparator" w:id="1">
    <w:p w:rsidR="00FC02F3" w:rsidRDefault="00FC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8F0463C"/>
    <w:multiLevelType w:val="hybridMultilevel"/>
    <w:tmpl w:val="5A18C1CE"/>
    <w:lvl w:ilvl="0" w:tplc="C37C15A2"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>
    <w:nsid w:val="6C4F6689"/>
    <w:multiLevelType w:val="hybridMultilevel"/>
    <w:tmpl w:val="E0D0318C"/>
    <w:lvl w:ilvl="0" w:tplc="185E374C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1EB4F4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FCFF54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A88EE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48925A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C46E2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1C9314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EAE7AE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E3B98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3A1E82"/>
    <w:multiLevelType w:val="hybridMultilevel"/>
    <w:tmpl w:val="E0D0318C"/>
    <w:lvl w:ilvl="0" w:tplc="FFFFFFFF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BD7"/>
    <w:rsid w:val="001411E5"/>
    <w:rsid w:val="001F57A1"/>
    <w:rsid w:val="002742F8"/>
    <w:rsid w:val="00367264"/>
    <w:rsid w:val="003D0513"/>
    <w:rsid w:val="004C230D"/>
    <w:rsid w:val="005272F6"/>
    <w:rsid w:val="005C7BD7"/>
    <w:rsid w:val="006F5B27"/>
    <w:rsid w:val="00700417"/>
    <w:rsid w:val="0074667C"/>
    <w:rsid w:val="00887BE8"/>
    <w:rsid w:val="009407A9"/>
    <w:rsid w:val="00962E7B"/>
    <w:rsid w:val="009C2119"/>
    <w:rsid w:val="00A40D99"/>
    <w:rsid w:val="00B84AF0"/>
    <w:rsid w:val="00C26345"/>
    <w:rsid w:val="00CC0F36"/>
    <w:rsid w:val="00DE6948"/>
    <w:rsid w:val="00E52374"/>
    <w:rsid w:val="00E715ED"/>
    <w:rsid w:val="00E828B5"/>
    <w:rsid w:val="00F631EC"/>
    <w:rsid w:val="00FC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D7"/>
    <w:pPr>
      <w:spacing w:after="16" w:line="247" w:lineRule="auto"/>
      <w:ind w:left="46" w:right="18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B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7BD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C7BD7"/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99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</cp:revision>
  <cp:lastPrinted>2023-05-17T09:09:00Z</cp:lastPrinted>
  <dcterms:created xsi:type="dcterms:W3CDTF">2023-05-15T10:23:00Z</dcterms:created>
  <dcterms:modified xsi:type="dcterms:W3CDTF">2023-05-17T09:09:00Z</dcterms:modified>
</cp:coreProperties>
</file>